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2008"/>
        </w:tabs>
        <w:wordWrap/>
        <w:adjustRightInd/>
        <w:snapToGrid/>
        <w:spacing w:before="0" w:after="0" w:line="5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文峰办事处毓秀社区</w:t>
      </w:r>
    </w:p>
    <w:p>
      <w:pPr>
        <w:widowControl w:val="0"/>
        <w:tabs>
          <w:tab w:val="left" w:pos="2008"/>
        </w:tabs>
        <w:wordWrap/>
        <w:adjustRightInd/>
        <w:snapToGrid/>
        <w:spacing w:before="0" w:after="0" w:line="5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2023年度“双报双评”工作报告</w:t>
      </w:r>
    </w:p>
    <w:p>
      <w:pPr>
        <w:jc w:val="center"/>
        <w:rPr>
          <w:rFonts w:hint="eastAsia" w:ascii="楷体_GB2312" w:hAnsi="楷体_GB2312" w:eastAsia="楷体_GB2312" w:cs="楷体_GB2312"/>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毓秀社区副书记  付彩云</w:t>
      </w:r>
    </w:p>
    <w:p>
      <w:pPr>
        <w:jc w:val="center"/>
        <w:rPr>
          <w:rFonts w:hint="eastAsia" w:ascii="楷体_GB2312" w:hAnsi="楷体_GB2312" w:eastAsia="楷体_GB2312" w:cs="楷体_GB2312"/>
          <w:b/>
          <w:bCs/>
          <w:sz w:val="32"/>
          <w:szCs w:val="32"/>
          <w:lang w:val="en-US" w:eastAsia="zh-CN"/>
        </w:rPr>
      </w:pPr>
    </w:p>
    <w:p>
      <w:pPr>
        <w:widowControl w:val="0"/>
        <w:wordWrap/>
        <w:adjustRightInd/>
        <w:snapToGrid/>
        <w:spacing w:before="0" w:after="0" w:line="540" w:lineRule="exact"/>
        <w:ind w:left="0" w:leftChars="0"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各位领导、各位同志：</w:t>
      </w:r>
    </w:p>
    <w:p>
      <w:pPr>
        <w:widowControl w:val="0"/>
        <w:wordWrap/>
        <w:adjustRightInd/>
        <w:snapToGrid/>
        <w:spacing w:before="0" w:after="0" w:line="540" w:lineRule="exact"/>
        <w:ind w:left="0" w:leftChars="0" w:right="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大家好！</w:t>
      </w:r>
    </w:p>
    <w:p>
      <w:pPr>
        <w:widowControl w:val="0"/>
        <w:wordWrap/>
        <w:adjustRightInd/>
        <w:snapToGrid/>
        <w:spacing w:before="0" w:after="0" w:line="540" w:lineRule="exact"/>
        <w:ind w:left="0" w:leftChars="0" w:right="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年来，在文峰街道党工委的正确领导下，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履责情况、廉洁自律情况及个人有关事项情况，向上级党组织和辖区党员群众做如下报告：</w:t>
      </w:r>
    </w:p>
    <w:p>
      <w:pPr>
        <w:widowControl w:val="0"/>
        <w:numPr>
          <w:ilvl w:val="0"/>
          <w:numId w:val="1"/>
        </w:numPr>
        <w:wordWrap/>
        <w:adjustRightInd/>
        <w:snapToGrid/>
        <w:spacing w:before="0" w:after="0" w:line="540" w:lineRule="exact"/>
        <w:ind w:left="0" w:leftChars="0" w:right="0" w:firstLine="640"/>
        <w:jc w:val="both"/>
        <w:textAlignment w:val="auto"/>
        <w:outlineLvl w:val="9"/>
        <w:rPr>
          <w:rFonts w:hint="eastAsia" w:ascii="仿宋_GB2312" w:hAnsi="仿宋_GB2312" w:eastAsia="仿宋_GB2312" w:cs="仿宋_GB2312"/>
          <w:b/>
          <w:bCs/>
          <w:sz w:val="32"/>
          <w:szCs w:val="32"/>
        </w:rPr>
      </w:pPr>
      <w:r>
        <w:rPr>
          <w:rFonts w:hint="eastAsia" w:ascii="黑体" w:hAnsi="黑体" w:eastAsia="黑体" w:cs="黑体"/>
          <w:color w:val="auto"/>
          <w:sz w:val="32"/>
          <w:szCs w:val="32"/>
          <w:lang w:val="en-US" w:eastAsia="zh-CN"/>
        </w:rPr>
        <w:t>廉洁履行职责情况</w:t>
      </w:r>
    </w:p>
    <w:p>
      <w:pPr>
        <w:numPr>
          <w:ilvl w:val="0"/>
          <w:numId w:val="2"/>
        </w:numPr>
        <w:ind w:left="481" w:leftChars="0" w:firstLine="0" w:firstLineChars="0"/>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lang w:eastAsia="zh-CN"/>
        </w:rPr>
        <w:t>加强学习，</w:t>
      </w:r>
      <w:r>
        <w:rPr>
          <w:rFonts w:hint="eastAsia" w:ascii="楷体_GB2312" w:hAnsi="楷体_GB2312" w:eastAsia="楷体_GB2312" w:cs="楷体_GB2312"/>
          <w:b w:val="0"/>
          <w:bCs w:val="0"/>
          <w:sz w:val="32"/>
          <w:szCs w:val="32"/>
          <w:lang w:val="en-US" w:eastAsia="zh-CN"/>
        </w:rPr>
        <w:t>努力提高自身综合</w:t>
      </w:r>
      <w:r>
        <w:rPr>
          <w:rFonts w:hint="eastAsia" w:ascii="楷体_GB2312" w:hAnsi="楷体_GB2312" w:eastAsia="楷体_GB2312" w:cs="楷体_GB2312"/>
          <w:b w:val="0"/>
          <w:bCs w:val="0"/>
          <w:sz w:val="32"/>
          <w:szCs w:val="32"/>
          <w:lang w:eastAsia="zh-CN"/>
        </w:rPr>
        <w:t>素质</w:t>
      </w:r>
      <w:r>
        <w:rPr>
          <w:rFonts w:hint="eastAsia" w:ascii="仿宋_GB2312" w:hAnsi="仿宋_GB2312" w:eastAsia="仿宋_GB2312" w:cs="仿宋_GB2312"/>
          <w:b/>
          <w:bCs/>
          <w:sz w:val="32"/>
          <w:szCs w:val="32"/>
        </w:rPr>
        <w:t xml:space="preserve"> </w:t>
      </w:r>
    </w:p>
    <w:p>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加强思想政治</w:t>
      </w:r>
      <w:r>
        <w:rPr>
          <w:rFonts w:hint="eastAsia" w:ascii="仿宋_GB2312" w:hAnsi="仿宋_GB2312" w:eastAsia="仿宋_GB2312" w:cs="仿宋_GB2312"/>
          <w:sz w:val="32"/>
          <w:szCs w:val="32"/>
          <w:lang w:val="en-US" w:eastAsia="zh-CN"/>
        </w:rPr>
        <w:t>理论</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提高政治素养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结合主题教育，深入开展习近平新时代中国特色社会主义思想和党的二十大精神的学习，</w:t>
      </w:r>
      <w:r>
        <w:rPr>
          <w:rFonts w:hint="eastAsia" w:ascii="仿宋_GB2312" w:hAnsi="仿宋_GB2312" w:eastAsia="仿宋_GB2312" w:cs="仿宋_GB2312"/>
          <w:sz w:val="32"/>
          <w:szCs w:val="32"/>
        </w:rPr>
        <w:t>积极参加各种形式的学习活动，</w:t>
      </w:r>
      <w:r>
        <w:rPr>
          <w:rFonts w:hint="eastAsia" w:ascii="仿宋_GB2312" w:hAnsi="仿宋_GB2312" w:eastAsia="仿宋_GB2312" w:cs="仿宋_GB2312"/>
          <w:sz w:val="32"/>
          <w:szCs w:val="32"/>
          <w:lang w:val="en-US" w:eastAsia="zh-CN"/>
        </w:rPr>
        <w:t>不断提高自身政治素养。</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加强党风廉政建设的学习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按时参加支部的集中学习活动，</w:t>
      </w:r>
      <w:r>
        <w:rPr>
          <w:rFonts w:hint="eastAsia" w:ascii="仿宋_GB2312" w:hAnsi="仿宋_GB2312" w:eastAsia="仿宋_GB2312" w:cs="仿宋_GB2312"/>
          <w:sz w:val="32"/>
          <w:szCs w:val="32"/>
          <w:lang w:val="en-US" w:eastAsia="zh-CN"/>
        </w:rPr>
        <w:t>结合以案促改典型案例学习</w:t>
      </w:r>
      <w:r>
        <w:rPr>
          <w:rFonts w:hint="eastAsia" w:ascii="仿宋_GB2312" w:hAnsi="仿宋_GB2312" w:eastAsia="仿宋_GB2312" w:cs="仿宋_GB2312"/>
          <w:sz w:val="32"/>
          <w:szCs w:val="32"/>
        </w:rPr>
        <w:t>，注意汲取正反两方面的经验教训，进一步提高廉洁自律</w:t>
      </w:r>
      <w:r>
        <w:rPr>
          <w:rFonts w:hint="eastAsia" w:ascii="仿宋_GB2312" w:hAnsi="仿宋_GB2312" w:eastAsia="仿宋_GB2312" w:cs="仿宋_GB2312"/>
          <w:sz w:val="32"/>
          <w:szCs w:val="32"/>
          <w:lang w:val="en-US" w:eastAsia="zh-CN"/>
        </w:rPr>
        <w:t>意识，增强防腐拒变的免疫力。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加强专业技能和业务知识学习，切实提高服务本领。</w:t>
      </w:r>
    </w:p>
    <w:p>
      <w:pPr>
        <w:numPr>
          <w:ilvl w:val="0"/>
          <w:numId w:val="0"/>
        </w:numPr>
        <w:rPr>
          <w:rFonts w:hint="default"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尽职尽责</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勤奋工作，不断取得新进展</w:t>
      </w:r>
    </w:p>
    <w:p>
      <w:pPr>
        <w:numPr>
          <w:ilvl w:val="0"/>
          <w:numId w:val="0"/>
        </w:numPr>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1.多措并举齐发力，全力奋进创“五星”。</w:t>
      </w:r>
      <w:r>
        <w:rPr>
          <w:rFonts w:hint="eastAsia" w:ascii="仿宋_GB2312" w:hAnsi="仿宋_GB2312" w:eastAsia="仿宋_GB2312" w:cs="仿宋_GB2312"/>
          <w:sz w:val="32"/>
          <w:szCs w:val="32"/>
        </w:rPr>
        <w:t>建立协调联动机制，分类细化创建举措，</w:t>
      </w:r>
      <w:r>
        <w:rPr>
          <w:rFonts w:hint="eastAsia" w:ascii="仿宋_GB2312" w:hAnsi="仿宋_GB2312" w:eastAsia="仿宋_GB2312" w:cs="仿宋_GB2312"/>
          <w:sz w:val="32"/>
          <w:szCs w:val="32"/>
          <w:lang w:val="en-US" w:eastAsia="zh-CN"/>
        </w:rPr>
        <w:t>细化责任分工，</w:t>
      </w:r>
      <w:r>
        <w:rPr>
          <w:rFonts w:hint="eastAsia" w:ascii="仿宋_GB2312" w:hAnsi="仿宋_GB2312" w:eastAsia="仿宋_GB2312" w:cs="仿宋_GB2312"/>
          <w:sz w:val="32"/>
          <w:szCs w:val="32"/>
        </w:rPr>
        <w:t>构建上下联动、</w:t>
      </w:r>
      <w:r>
        <w:rPr>
          <w:rFonts w:hint="eastAsia" w:ascii="仿宋_GB2312" w:hAnsi="仿宋_GB2312" w:eastAsia="仿宋_GB2312" w:cs="仿宋_GB2312"/>
          <w:sz w:val="32"/>
          <w:szCs w:val="32"/>
          <w:lang w:val="en-US" w:eastAsia="zh-CN"/>
        </w:rPr>
        <w:t>平行推动的</w:t>
      </w:r>
      <w:r>
        <w:rPr>
          <w:rFonts w:hint="eastAsia" w:ascii="仿宋_GB2312" w:hAnsi="仿宋_GB2312" w:eastAsia="仿宋_GB2312" w:cs="仿宋_GB2312"/>
          <w:sz w:val="32"/>
          <w:szCs w:val="32"/>
        </w:rPr>
        <w:t>创建</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多方联动，点亮共建共享星；守牢底线，助创平安法治星；多措并举，吹旺宜业兴业星；凝心铸魂，点燃支部过硬星；志愿红，擦亮幸福和谐星底色。</w:t>
      </w:r>
    </w:p>
    <w:p>
      <w:pPr>
        <w:numPr>
          <w:ilvl w:val="0"/>
          <w:numId w:val="0"/>
        </w:numPr>
        <w:ind w:leftChars="200" w:firstLine="321"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2.严格组织生活，夯实党的基层工作。</w:t>
      </w:r>
      <w:r>
        <w:rPr>
          <w:rFonts w:hint="eastAsia" w:ascii="仿宋_GB2312" w:hAnsi="仿宋_GB2312" w:eastAsia="仿宋_GB2312" w:cs="仿宋_GB2312"/>
          <w:sz w:val="32"/>
          <w:szCs w:val="32"/>
          <w:lang w:val="en-US" w:eastAsia="zh-CN"/>
        </w:rPr>
        <w:t>扎实推进“</w:t>
      </w:r>
      <w:r>
        <w:rPr>
          <w:rFonts w:hint="default" w:ascii="仿宋_GB2312" w:hAnsi="仿宋_GB2312" w:eastAsia="仿宋_GB2312" w:cs="仿宋_GB2312"/>
          <w:sz w:val="32"/>
          <w:szCs w:val="32"/>
          <w:lang w:val="en-US" w:eastAsia="zh-CN"/>
        </w:rPr>
        <w:t>三会一课</w:t>
      </w:r>
      <w:r>
        <w:rPr>
          <w:rFonts w:hint="eastAsia" w:ascii="仿宋_GB2312" w:hAnsi="仿宋_GB2312" w:eastAsia="仿宋_GB2312" w:cs="仿宋_GB2312"/>
          <w:sz w:val="32"/>
          <w:szCs w:val="32"/>
          <w:lang w:val="en-US" w:eastAsia="zh-CN"/>
        </w:rPr>
        <w:t>”</w:t>
      </w:r>
    </w:p>
    <w:p>
      <w:pPr>
        <w:numPr>
          <w:ilvl w:val="0"/>
          <w:numId w:val="0"/>
        </w:numPr>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en-US" w:eastAsia="zh-CN"/>
        </w:rPr>
        <w:t>落实</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按要求每月召开党支部委员会会议，每季度召开一次党员大会、上一次党课，每月固定一天开展主题党日活动，累计开展主题党日活动12次。年底组织开展开展一次组织生活会。</w:t>
      </w:r>
    </w:p>
    <w:p>
      <w:pPr>
        <w:numPr>
          <w:ilvl w:val="0"/>
          <w:numId w:val="0"/>
        </w:numPr>
        <w:ind w:left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3.严把“三道关口”，落实好发展党员工作。</w:t>
      </w: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val="en-US" w:eastAsia="zh-CN"/>
        </w:rPr>
        <w:t>坚持政</w:t>
      </w:r>
    </w:p>
    <w:p>
      <w:pPr>
        <w:numPr>
          <w:ilvl w:val="0"/>
          <w:numId w:val="0"/>
        </w:numPr>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治标准，严把“入口关”。坚持把政治标准放在首位，</w:t>
      </w:r>
      <w:r>
        <w:rPr>
          <w:rFonts w:hint="eastAsia" w:ascii="仿宋_GB2312" w:hAnsi="仿宋_GB2312" w:eastAsia="仿宋_GB2312" w:cs="仿宋_GB2312"/>
          <w:sz w:val="32"/>
          <w:szCs w:val="32"/>
          <w:lang w:val="en-US" w:eastAsia="zh-CN"/>
        </w:rPr>
        <w:t>择优</w:t>
      </w:r>
      <w:r>
        <w:rPr>
          <w:rFonts w:hint="default" w:ascii="仿宋_GB2312" w:hAnsi="仿宋_GB2312" w:eastAsia="仿宋_GB2312" w:cs="仿宋_GB2312"/>
          <w:sz w:val="32"/>
          <w:szCs w:val="32"/>
          <w:lang w:val="en-US" w:eastAsia="zh-CN"/>
        </w:rPr>
        <w:t>发展党员。同时，建立健全入党积极分子培养联系、学习教育和实践锻炼等培养教育体系，为发展高质量党员打下基础。</w:t>
      </w: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规范发展流程，严把“程序关”。严格按照《中国共产党发展党员工作细则》要求，加强对发展党员5个阶段、25个步骤的管控和审查。</w:t>
      </w: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lang w:val="en-US" w:eastAsia="zh-CN"/>
        </w:rPr>
        <w:t>提升队伍素养，严把“教育关”。全面实行发展党员跟踪培养制度，通过谈心谈话、撰写思想汇报、学习交流、集中培训等方式，全过程跟踪培养，时刻关注入党积极分子的思想动态。</w:t>
      </w:r>
      <w:r>
        <w:rPr>
          <w:rFonts w:hint="eastAsia" w:ascii="仿宋_GB2312" w:hAnsi="仿宋_GB2312" w:eastAsia="仿宋_GB2312" w:cs="仿宋_GB2312"/>
          <w:sz w:val="32"/>
          <w:szCs w:val="32"/>
          <w:lang w:val="en-US" w:eastAsia="zh-CN"/>
        </w:rPr>
        <w:t>2023年度确定积极分子1人，确定发展对象1人，预备党员转正2人。</w:t>
      </w:r>
    </w:p>
    <w:p>
      <w:pPr>
        <w:numPr>
          <w:ilvl w:val="0"/>
          <w:numId w:val="0"/>
        </w:numPr>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4.抓好主题教育，推动干事创业。</w:t>
      </w:r>
      <w:r>
        <w:rPr>
          <w:rFonts w:hint="eastAsia" w:ascii="仿宋_GB2312" w:hAnsi="仿宋_GB2312" w:eastAsia="仿宋_GB2312" w:cs="仿宋_GB2312"/>
          <w:sz w:val="32"/>
          <w:szCs w:val="32"/>
          <w:lang w:val="en-US" w:eastAsia="zh-CN"/>
        </w:rPr>
        <w:t>紧紧围绕学思想、强党性、重实践、建新功总要求，牢牢把握深入学习贯彻习近平新时代中国特色社会主义思想这一主题和根本任务，全面落实“以学铸魂、以学增智、以学正风、以学促干”的重要要求，创新学习方式、丰富学习载体，抓好主题教育学习。同时结合“双认识双信任双认同”工作，切实把为民办好实事落到实处。累计办理实事10余件，得到居民群众广泛好评。</w:t>
      </w:r>
    </w:p>
    <w:p>
      <w:pPr>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5.关心弱势群体，凝聚党心民心。</w:t>
      </w:r>
      <w:r>
        <w:rPr>
          <w:rFonts w:hint="eastAsia" w:ascii="仿宋_GB2312" w:hAnsi="仿宋_GB2312" w:eastAsia="仿宋_GB2312" w:cs="仿宋_GB2312"/>
          <w:sz w:val="32"/>
          <w:szCs w:val="32"/>
          <w:lang w:val="en-US" w:eastAsia="zh-CN"/>
        </w:rPr>
        <w:t>结合“三双”工作，定期对辖区老党员、困难党员入户走访，详细了解其工作、生活情况，并力所能及提供相应的帮助。其次，联合共驻共建单位在建党节、中秋节、春节等节假日，结对帮扶家庭生活困难的党员群众，使他们深刻感受到党和政府无微不至的关怀与温暖。全年累计开展帮扶慰问20余次。</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6.坚持党建引领，凝聚合力协调发展。</w:t>
      </w:r>
      <w:r>
        <w:rPr>
          <w:rFonts w:hint="eastAsia" w:ascii="仿宋_GB2312" w:hAnsi="仿宋_GB2312" w:eastAsia="仿宋_GB2312" w:cs="仿宋_GB2312"/>
          <w:sz w:val="32"/>
          <w:szCs w:val="32"/>
          <w:lang w:val="en-US" w:eastAsia="zh-CN"/>
        </w:rPr>
        <w:t>积极开展党建联建，与共驻共建单位实现资源共享、文明共建，广泛争取社会各界的大力支持与帮助，用好“三双”工作机制，全面推进社区文明创建、安全生产、综治信访、人居环境整治、城建创卫、社保、计生、经济等工作协调开展，共同营造出文明、和谐、创新、发展的社区建设良好氛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一年来，虽然在工作</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取得了一些成绩，得到了居民的认可，</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我知道自己还有很多不足之处，比如对理论学习认识还不够深刻，还存在重业务学习，轻理论学习的问题;工作开拓、创新意识还不够强烈;说话方式还有待改进</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。在以后的工作，我将</w:t>
      </w:r>
      <w:r>
        <w:rPr>
          <w:rFonts w:hint="eastAsia" w:ascii="仿宋_GB2312" w:hAnsi="仿宋_GB2312" w:eastAsia="仿宋_GB2312" w:cs="仿宋_GB2312"/>
          <w:sz w:val="32"/>
          <w:szCs w:val="32"/>
          <w:lang w:val="en-US" w:eastAsia="zh-CN"/>
        </w:rPr>
        <w:t>努力</w:t>
      </w:r>
      <w:r>
        <w:rPr>
          <w:rFonts w:hint="eastAsia" w:ascii="仿宋_GB2312" w:hAnsi="仿宋_GB2312" w:eastAsia="仿宋_GB2312" w:cs="仿宋_GB2312"/>
          <w:sz w:val="32"/>
          <w:szCs w:val="32"/>
        </w:rPr>
        <w:t>改正缺点，</w:t>
      </w:r>
      <w:r>
        <w:rPr>
          <w:rFonts w:hint="eastAsia" w:ascii="仿宋_GB2312" w:hAnsi="仿宋_GB2312" w:eastAsia="仿宋_GB2312" w:cs="仿宋_GB2312"/>
          <w:sz w:val="32"/>
          <w:szCs w:val="32"/>
          <w:lang w:val="en-US" w:eastAsia="zh-CN"/>
        </w:rPr>
        <w:t>踏实</w:t>
      </w:r>
      <w:r>
        <w:rPr>
          <w:rFonts w:hint="eastAsia" w:ascii="仿宋_GB2312" w:hAnsi="仿宋_GB2312" w:eastAsia="仿宋_GB2312" w:cs="仿宋_GB2312"/>
          <w:sz w:val="32"/>
          <w:szCs w:val="32"/>
        </w:rPr>
        <w:t>工作，力争做一名</w:t>
      </w:r>
      <w:bookmarkStart w:id="0" w:name="_GoBack"/>
      <w:bookmarkEnd w:id="0"/>
      <w:r>
        <w:rPr>
          <w:rFonts w:hint="eastAsia" w:ascii="仿宋_GB2312" w:hAnsi="仿宋_GB2312" w:eastAsia="仿宋_GB2312" w:cs="仿宋_GB2312"/>
          <w:sz w:val="32"/>
          <w:szCs w:val="32"/>
        </w:rPr>
        <w:t>让群众更加满意的社区干部。</w:t>
      </w:r>
    </w:p>
    <w:p>
      <w:pPr>
        <w:widowControl w:val="0"/>
        <w:numPr>
          <w:ilvl w:val="0"/>
          <w:numId w:val="1"/>
        </w:numPr>
        <w:wordWrap/>
        <w:adjustRightInd/>
        <w:snapToGrid/>
        <w:spacing w:before="0" w:after="0" w:line="540" w:lineRule="exact"/>
        <w:ind w:left="0" w:leftChars="0" w:right="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个人廉洁自律方面</w:t>
      </w:r>
    </w:p>
    <w:p>
      <w:pPr>
        <w:widowControl w:val="0"/>
        <w:wordWrap/>
        <w:adjustRightInd/>
        <w:snapToGrid/>
        <w:spacing w:before="0" w:after="0" w:line="540" w:lineRule="exact"/>
        <w:ind w:left="0" w:leftChars="0" w:right="0" w:firstLine="640"/>
        <w:jc w:val="both"/>
        <w:textAlignment w:val="auto"/>
        <w:outlineLvl w:val="9"/>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sz w:val="32"/>
          <w:szCs w:val="32"/>
          <w:shd w:val="clear" w:color="070000" w:fill="FFFFFF"/>
          <w:lang w:eastAsia="zh-CN"/>
        </w:rPr>
        <w:t>一年来，我认真</w:t>
      </w:r>
      <w:r>
        <w:rPr>
          <w:rFonts w:hint="eastAsia" w:ascii="仿宋_GB2312" w:hAnsi="仿宋_GB2312" w:eastAsia="仿宋_GB2312" w:cs="仿宋_GB2312"/>
          <w:i w:val="0"/>
          <w:caps w:val="0"/>
          <w:color w:val="auto"/>
          <w:spacing w:val="0"/>
          <w:sz w:val="32"/>
          <w:szCs w:val="32"/>
          <w:shd w:val="clear" w:color="070000" w:fill="FFFFFF"/>
          <w:lang w:val="en-US" w:eastAsia="zh-CN"/>
        </w:rPr>
        <w:t>贯彻执行党风廉政建设的有关文件精神，严格执行廉洁自律有关规定，做到自重、自省、自警、自励。通过学习，不断加强党性锻炼，提高自身修养，</w:t>
      </w:r>
      <w:r>
        <w:rPr>
          <w:rFonts w:hint="eastAsia" w:ascii="仿宋_GB2312" w:hAnsi="仿宋_GB2312" w:eastAsia="仿宋_GB2312" w:cs="仿宋_GB2312"/>
          <w:i w:val="0"/>
          <w:caps w:val="0"/>
          <w:color w:val="auto"/>
          <w:spacing w:val="0"/>
          <w:sz w:val="32"/>
          <w:szCs w:val="32"/>
          <w:shd w:val="clear" w:color="070000" w:fill="FFFFFF"/>
          <w:lang w:eastAsia="zh-CN"/>
        </w:rPr>
        <w:t>以身作则，清正廉洁，自觉接受党内外群众监督。</w:t>
      </w:r>
      <w:r>
        <w:rPr>
          <w:rFonts w:hint="eastAsia" w:ascii="仿宋_GB2312" w:hAnsi="仿宋_GB2312" w:eastAsia="仿宋_GB2312" w:cs="仿宋_GB2312"/>
          <w:i w:val="0"/>
          <w:caps w:val="0"/>
          <w:color w:val="auto"/>
          <w:spacing w:val="0"/>
          <w:sz w:val="32"/>
          <w:szCs w:val="32"/>
          <w:shd w:val="clear" w:color="070000" w:fill="FFFFFF"/>
          <w:lang w:val="en-US" w:eastAsia="zh-CN"/>
        </w:rPr>
        <w:t>有关个人廉洁事项报告如下：</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rPr>
        <w:t>本人年度工资补贴待遇，各类奖金、集体分红，从事农业生产、承包本村(社区)集体资产、资源所得收入情况</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工资</w:t>
      </w:r>
      <w:r>
        <w:rPr>
          <w:rFonts w:hint="eastAsia" w:ascii="仿宋_GB2312" w:hAnsi="仿宋_GB2312" w:eastAsia="仿宋_GB2312" w:cs="仿宋_GB2312"/>
          <w:color w:val="auto"/>
          <w:sz w:val="32"/>
          <w:szCs w:val="32"/>
          <w:lang w:val="en-US" w:eastAsia="zh-CN"/>
        </w:rPr>
        <w:t>35035.98</w:t>
      </w:r>
      <w:r>
        <w:rPr>
          <w:rFonts w:hint="eastAsia" w:ascii="仿宋_GB2312" w:hAnsi="仿宋_GB2312" w:eastAsia="仿宋_GB2312" w:cs="仿宋_GB2312"/>
          <w:color w:val="auto"/>
          <w:sz w:val="32"/>
          <w:szCs w:val="32"/>
        </w:rPr>
        <w:t>元，没有补贴待遇、没有奖金、没有集体分红、没有从事农业生产、</w:t>
      </w:r>
      <w:r>
        <w:rPr>
          <w:rFonts w:hint="eastAsia" w:ascii="仿宋_GB2312" w:hAnsi="仿宋_GB2312" w:eastAsia="仿宋_GB2312" w:cs="仿宋_GB2312"/>
          <w:color w:val="auto"/>
          <w:sz w:val="32"/>
          <w:szCs w:val="32"/>
          <w:lang w:val="en-US" w:eastAsia="zh-CN"/>
        </w:rPr>
        <w:t>没有承包本社区集体资产，</w:t>
      </w:r>
      <w:r>
        <w:rPr>
          <w:rFonts w:hint="eastAsia" w:ascii="仿宋_GB2312" w:hAnsi="仿宋_GB2312" w:eastAsia="仿宋_GB2312" w:cs="仿宋_GB2312"/>
          <w:color w:val="auto"/>
          <w:sz w:val="32"/>
          <w:szCs w:val="32"/>
        </w:rPr>
        <w:t>没有经商办企业及兼职取酬等所得情况。</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 xml:space="preserve">    2、</w:t>
      </w:r>
      <w:r>
        <w:rPr>
          <w:rFonts w:hint="eastAsia" w:ascii="仿宋_GB2312" w:hAnsi="仿宋_GB2312" w:eastAsia="仿宋_GB2312" w:cs="仿宋_GB2312"/>
          <w:b/>
          <w:bCs/>
          <w:sz w:val="32"/>
          <w:szCs w:val="32"/>
        </w:rPr>
        <w:t>本人、配偶及子女宅基地使用情况</w:t>
      </w:r>
    </w:p>
    <w:p>
      <w:pPr>
        <w:widowControl w:val="0"/>
        <w:numPr>
          <w:ilvl w:val="0"/>
          <w:numId w:val="0"/>
        </w:numPr>
        <w:wordWrap/>
        <w:adjustRightInd/>
        <w:snapToGrid/>
        <w:spacing w:before="0" w:after="0" w:line="540" w:lineRule="exact"/>
        <w:ind w:leftChars="200" w:right="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、丈夫及女儿</w:t>
      </w:r>
      <w:r>
        <w:rPr>
          <w:rFonts w:hint="eastAsia" w:ascii="仿宋_GB2312" w:hAnsi="仿宋_GB2312" w:eastAsia="仿宋_GB2312" w:cs="仿宋_GB2312"/>
          <w:color w:val="auto"/>
          <w:sz w:val="32"/>
          <w:szCs w:val="32"/>
          <w:lang w:val="en-US" w:eastAsia="zh-CN"/>
        </w:rPr>
        <w:t>无宅基地。</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3、</w:t>
      </w:r>
      <w:r>
        <w:rPr>
          <w:rFonts w:hint="eastAsia" w:ascii="仿宋_GB2312" w:hAnsi="仿宋_GB2312" w:eastAsia="仿宋_GB2312" w:cs="仿宋_GB2312"/>
          <w:b/>
          <w:bCs/>
          <w:sz w:val="32"/>
          <w:szCs w:val="32"/>
        </w:rPr>
        <w:t>本人、配偶及子女承包、租赁、使用本村(社区)集体资产、资金、资源(以下简称“三资”)情况</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w:t>
      </w:r>
      <w:r>
        <w:rPr>
          <w:rFonts w:hint="eastAsia" w:ascii="仿宋_GB2312" w:hAnsi="仿宋_GB2312" w:eastAsia="仿宋_GB2312" w:cs="仿宋_GB2312"/>
          <w:color w:val="auto"/>
          <w:sz w:val="32"/>
          <w:szCs w:val="32"/>
        </w:rPr>
        <w:t>女儿没有</w:t>
      </w:r>
      <w:r>
        <w:rPr>
          <w:rFonts w:hint="eastAsia" w:ascii="仿宋_GB2312" w:hAnsi="仿宋_GB2312" w:eastAsia="仿宋_GB2312" w:cs="仿宋_GB2312"/>
          <w:color w:val="auto"/>
          <w:sz w:val="32"/>
          <w:szCs w:val="32"/>
          <w:lang w:val="en-US" w:eastAsia="zh-CN"/>
        </w:rPr>
        <w:t>承包、租赁、使用本</w:t>
      </w:r>
      <w:r>
        <w:rPr>
          <w:rFonts w:hint="eastAsia" w:ascii="仿宋_GB2312" w:hAnsi="仿宋_GB2312" w:eastAsia="仿宋_GB2312" w:cs="仿宋_GB2312"/>
          <w:color w:val="auto"/>
          <w:sz w:val="32"/>
          <w:szCs w:val="32"/>
        </w:rPr>
        <w:t>社区集体资</w:t>
      </w:r>
      <w:r>
        <w:rPr>
          <w:rFonts w:hint="eastAsia" w:ascii="仿宋_GB2312" w:hAnsi="仿宋_GB2312" w:eastAsia="仿宋_GB2312" w:cs="仿宋_GB2312"/>
          <w:color w:val="auto"/>
          <w:sz w:val="32"/>
          <w:szCs w:val="32"/>
          <w:lang w:val="en-US" w:eastAsia="zh-CN"/>
        </w:rPr>
        <w:t>产、资金、资源</w:t>
      </w:r>
      <w:r>
        <w:rPr>
          <w:rFonts w:hint="eastAsia" w:ascii="仿宋_GB2312" w:hAnsi="仿宋_GB2312" w:eastAsia="仿宋_GB2312" w:cs="仿宋_GB2312"/>
          <w:color w:val="auto"/>
          <w:sz w:val="32"/>
          <w:szCs w:val="32"/>
        </w:rPr>
        <w:t>情况。</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4、</w:t>
      </w:r>
      <w:r>
        <w:rPr>
          <w:rFonts w:hint="eastAsia" w:ascii="仿宋_GB2312" w:hAnsi="仿宋_GB2312" w:eastAsia="仿宋_GB2312" w:cs="仿宋_GB2312"/>
          <w:b/>
          <w:bCs/>
          <w:sz w:val="32"/>
          <w:szCs w:val="32"/>
        </w:rPr>
        <w:t>本人、配偶及子女注册个体工商户、企业情况</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b/>
          <w:bCs/>
          <w:i w:val="0"/>
          <w:caps w:val="0"/>
          <w:color w:val="auto"/>
          <w:spacing w:val="0"/>
          <w:sz w:val="32"/>
          <w:szCs w:val="32"/>
          <w:shd w:val="clear" w:color="070000" w:fill="FFFFFF"/>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、丈夫及女儿</w:t>
      </w:r>
      <w:r>
        <w:rPr>
          <w:rFonts w:hint="eastAsia" w:ascii="仿宋_GB2312" w:hAnsi="仿宋_GB2312" w:eastAsia="仿宋_GB2312" w:cs="仿宋_GB2312"/>
          <w:color w:val="auto"/>
          <w:sz w:val="32"/>
          <w:szCs w:val="32"/>
        </w:rPr>
        <w:t>没有注册个体工商户，没有企业情况</w:t>
      </w:r>
      <w:r>
        <w:rPr>
          <w:rFonts w:hint="eastAsia" w:ascii="仿宋_GB2312" w:hAnsi="仿宋_GB2312" w:eastAsia="仿宋_GB2312" w:cs="仿宋_GB2312"/>
          <w:color w:val="auto"/>
          <w:sz w:val="32"/>
          <w:szCs w:val="32"/>
          <w:lang w:eastAsia="zh-CN"/>
        </w:rPr>
        <w:t>。</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5、</w:t>
      </w:r>
      <w:r>
        <w:rPr>
          <w:rFonts w:hint="eastAsia" w:ascii="仿宋_GB2312" w:hAnsi="仿宋_GB2312" w:eastAsia="仿宋_GB2312" w:cs="仿宋_GB2312"/>
          <w:b/>
          <w:bCs/>
          <w:sz w:val="32"/>
          <w:szCs w:val="32"/>
        </w:rPr>
        <w:t>本人、配偶及子女承揽本村(社区)集体工程建设项目情况</w:t>
      </w:r>
    </w:p>
    <w:p>
      <w:pPr>
        <w:widowControl w:val="0"/>
        <w:numPr>
          <w:ilvl w:val="0"/>
          <w:numId w:val="0"/>
        </w:numPr>
        <w:wordWrap/>
        <w:adjustRightInd/>
        <w:snapToGrid/>
        <w:spacing w:before="0" w:after="0" w:line="540" w:lineRule="exact"/>
        <w:ind w:right="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、丈夫及女儿</w:t>
      </w:r>
      <w:r>
        <w:rPr>
          <w:rFonts w:hint="eastAsia" w:ascii="仿宋_GB2312" w:hAnsi="仿宋_GB2312" w:eastAsia="仿宋_GB2312" w:cs="仿宋_GB2312"/>
          <w:color w:val="auto"/>
          <w:sz w:val="32"/>
          <w:szCs w:val="32"/>
        </w:rPr>
        <w:t>没有</w:t>
      </w:r>
      <w:r>
        <w:rPr>
          <w:rFonts w:hint="eastAsia" w:ascii="仿宋_GB2312" w:hAnsi="仿宋_GB2312" w:eastAsia="仿宋_GB2312" w:cs="仿宋_GB2312"/>
          <w:color w:val="auto"/>
          <w:sz w:val="32"/>
          <w:szCs w:val="32"/>
          <w:lang w:val="en-US" w:eastAsia="zh-CN"/>
        </w:rPr>
        <w:t>承揽本社区集体工程建设项目情况。</w:t>
      </w:r>
    </w:p>
    <w:p>
      <w:pPr>
        <w:widowControl w:val="0"/>
        <w:numPr>
          <w:ilvl w:val="0"/>
          <w:numId w:val="0"/>
        </w:numPr>
        <w:wordWrap/>
        <w:adjustRightInd/>
        <w:snapToGrid/>
        <w:spacing w:before="0" w:after="0" w:line="540" w:lineRule="exact"/>
        <w:ind w:left="640" w:leftChars="0" w:right="0"/>
        <w:jc w:val="both"/>
        <w:textAlignment w:val="auto"/>
        <w:outlineLvl w:val="9"/>
        <w:rPr>
          <w:rFonts w:hint="eastAsia" w:ascii="仿宋_GB2312" w:hAnsi="仿宋_GB2312" w:eastAsia="仿宋_GB2312" w:cs="仿宋_GB2312"/>
          <w:b/>
          <w:bCs/>
          <w:i w:val="0"/>
          <w:caps w:val="0"/>
          <w:color w:val="auto"/>
          <w:spacing w:val="0"/>
          <w:sz w:val="32"/>
          <w:szCs w:val="32"/>
          <w:shd w:val="clear" w:color="070000" w:fill="FFFFFF"/>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年度办理家庭婚丧嫁娶事宜等情况</w:t>
      </w:r>
    </w:p>
    <w:p>
      <w:pPr>
        <w:widowControl w:val="0"/>
        <w:wordWrap/>
        <w:adjustRightInd/>
        <w:snapToGrid/>
        <w:spacing w:before="0" w:after="0" w:line="54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2023年度未办理家庭婚丧嫁娶情况。</w:t>
      </w:r>
    </w:p>
    <w:p>
      <w:pPr>
        <w:widowControl w:val="0"/>
        <w:numPr>
          <w:ilvl w:val="0"/>
          <w:numId w:val="0"/>
        </w:numPr>
        <w:wordWrap/>
        <w:adjustRightInd/>
        <w:snapToGrid/>
        <w:spacing w:before="0" w:after="0" w:line="540" w:lineRule="exact"/>
        <w:ind w:right="0"/>
        <w:jc w:val="both"/>
        <w:textAlignment w:val="auto"/>
        <w:outlineLvl w:val="9"/>
        <w:rPr>
          <w:rFonts w:hint="eastAsia" w:ascii="仿宋" w:hAnsi="仿宋" w:eastAsia="仿宋" w:cs="仿宋"/>
          <w:color w:val="auto"/>
          <w:sz w:val="32"/>
          <w:szCs w:val="32"/>
          <w:lang w:val="en-US" w:eastAsia="zh-CN"/>
        </w:rPr>
      </w:pPr>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pPr>
        <w:ind w:left="481" w:leftChars="0" w:firstLine="0" w:firstLineChars="0"/>
      </w:pPr>
      <w:rPr>
        <w:rFonts w:hint="eastAsia"/>
      </w:rPr>
    </w:lvl>
  </w:abstractNum>
  <w:abstractNum w:abstractNumId="1">
    <w:nsid w:val="00000008"/>
    <w:multiLevelType w:val="singleLevel"/>
    <w:tmpl w:val="0000000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mZiOGZlZDcyYjE4ZDQzMDg0OTQ5ODU0OTZkMWMifQ=="/>
  </w:docVars>
  <w:rsids>
    <w:rsidRoot w:val="00000000"/>
    <w:rsid w:val="4CDC38C0"/>
    <w:rsid w:val="6143293E"/>
    <w:rsid w:val="73E32DF4"/>
    <w:rsid w:val="75CC11F0"/>
    <w:rsid w:val="7AC74E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autoRedefine/>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1476</Words>
  <Characters>1500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2020-04-18T15:24:00Z</dcterms:created>
  <dc:creator>冷若寒梅美自开</dc:creator>
  <cp:lastModifiedBy>Administrator</cp:lastModifiedBy>
  <cp:lastPrinted>2023-01-17T16:18:00Z</cp:lastPrinted>
  <dcterms:modified xsi:type="dcterms:W3CDTF">2024-01-29T02:03:11Z</dcterms:modified>
  <dc:title>苑双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D7D90B5D80EF4EADB008AAC94175B65D_13</vt:lpwstr>
  </property>
</Properties>
</file>