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文峰街道塔湾社区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20</w:t>
      </w:r>
      <w:r>
        <w:rPr>
          <w:rFonts w:hint="eastAsia" w:ascii="方正小标宋简体" w:hAnsi="方正小标宋简体" w:eastAsia="方正小标宋简体" w:cs="方正小标宋简体"/>
          <w:b/>
          <w:color w:val="auto"/>
          <w:sz w:val="44"/>
          <w:szCs w:val="44"/>
          <w:lang w:val="en-US" w:eastAsia="zh-CN"/>
        </w:rPr>
        <w:t>23</w:t>
      </w:r>
      <w:r>
        <w:rPr>
          <w:rFonts w:hint="eastAsia" w:ascii="方正小标宋简体" w:hAnsi="方正小标宋简体" w:eastAsia="方正小标宋简体" w:cs="方正小标宋简体"/>
          <w:b/>
          <w:color w:val="auto"/>
          <w:sz w:val="44"/>
          <w:szCs w:val="44"/>
        </w:rPr>
        <w:t>年度“</w:t>
      </w:r>
      <w:r>
        <w:rPr>
          <w:rFonts w:hint="eastAsia" w:ascii="方正小标宋简体" w:hAnsi="方正小标宋简体" w:eastAsia="方正小标宋简体" w:cs="方正小标宋简体"/>
          <w:b/>
          <w:color w:val="auto"/>
          <w:sz w:val="44"/>
          <w:szCs w:val="44"/>
          <w:lang w:eastAsia="zh-CN"/>
        </w:rPr>
        <w:t>双报双评</w:t>
      </w:r>
      <w:r>
        <w:rPr>
          <w:rFonts w:hint="eastAsia" w:ascii="方正小标宋简体" w:hAnsi="方正小标宋简体" w:eastAsia="方正小标宋简体" w:cs="方正小标宋简体"/>
          <w:b/>
          <w:color w:val="auto"/>
          <w:sz w:val="44"/>
          <w:szCs w:val="44"/>
        </w:rPr>
        <w:t>”工作报告</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塔湾</w:t>
      </w:r>
      <w:r>
        <w:rPr>
          <w:rFonts w:hint="eastAsia" w:ascii="仿宋_GB2312" w:hAnsi="仿宋_GB2312" w:eastAsia="仿宋_GB2312" w:cs="仿宋_GB2312"/>
          <w:b/>
          <w:bCs/>
          <w:color w:val="auto"/>
          <w:sz w:val="32"/>
          <w:szCs w:val="32"/>
        </w:rPr>
        <w:t>社区党支</w:t>
      </w:r>
      <w:r>
        <w:rPr>
          <w:rFonts w:hint="eastAsia" w:ascii="仿宋_GB2312" w:hAnsi="仿宋_GB2312" w:eastAsia="仿宋_GB2312" w:cs="仿宋_GB2312"/>
          <w:b/>
          <w:bCs/>
          <w:color w:val="auto"/>
          <w:sz w:val="32"/>
          <w:szCs w:val="32"/>
          <w:lang w:eastAsia="zh-CN"/>
        </w:rPr>
        <w:t>部</w:t>
      </w:r>
      <w:r>
        <w:rPr>
          <w:rFonts w:hint="eastAsia" w:ascii="仿宋_GB2312" w:hAnsi="仿宋_GB2312" w:eastAsia="仿宋_GB2312" w:cs="仿宋_GB2312"/>
          <w:b/>
          <w:bCs/>
          <w:color w:val="auto"/>
          <w:sz w:val="32"/>
          <w:szCs w:val="32"/>
        </w:rPr>
        <w:t>书记：</w:t>
      </w:r>
      <w:r>
        <w:rPr>
          <w:rFonts w:hint="eastAsia" w:ascii="仿宋_GB2312" w:hAnsi="仿宋_GB2312" w:eastAsia="仿宋_GB2312" w:cs="仿宋_GB2312"/>
          <w:b/>
          <w:bCs/>
          <w:color w:val="auto"/>
          <w:sz w:val="32"/>
          <w:szCs w:val="32"/>
          <w:lang w:val="en-US" w:eastAsia="zh-CN"/>
        </w:rPr>
        <w:t>陈广华</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尊敬的各位领导、同志们大家好!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过去一年来，在魏都区委、文峰街道党工委的正确领导下，我紧紧围绕社区中心工作，认真履行工作职责，牢固树立宗旨观念，保持良好工作作风，在上级领导的精心指导和社区“两委”干部的大力支持下，较好地完成了本年度村级工作目标，现将2023年履职工作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both"/>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US" w:eastAsia="zh-CN"/>
        </w:rPr>
        <w:t>履职情况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Times New Roman" w:hAnsi="Times New Roman" w:eastAsia="楷体_GB2312" w:cs="Times New Roman"/>
          <w:b/>
          <w:bCs w:val="0"/>
          <w:color w:val="auto"/>
          <w:spacing w:val="0"/>
          <w:w w:val="100"/>
          <w:kern w:val="2"/>
          <w:sz w:val="32"/>
          <w:szCs w:val="32"/>
          <w:lang w:val="en-US" w:eastAsia="zh-CN" w:bidi="ar-SA"/>
        </w:rPr>
        <w:t>(一)强化理论武装，不断加强思想建设。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在上级的精心指导下，塔湾社区党支部持续深入学习习近平新时代中国特色社会主义思想和二十大精神，围绕这一主线，深入开展主题教育学习，通过集中学、自主学的学习模式，不断夯实理论根基。2023年主题教育学习开展以来，组织社区“两委”开展集中学习20余次，自主学习40余次，引导社区“两委”干部自觉把政治标准和政治要求内化于心、外化于行，带头抓好理论学习，提升政治素养，在深刻领悟、全面把握党的创新理论上走在前列、作出表率。</w:t>
      </w:r>
    </w:p>
    <w:p>
      <w:pPr>
        <w:pStyle w:val="8"/>
        <w:numPr>
          <w:ilvl w:val="0"/>
          <w:numId w:val="2"/>
        </w:numPr>
        <w:ind w:firstLine="643" w:firstLineChars="200"/>
        <w:jc w:val="both"/>
        <w:rPr>
          <w:rFonts w:hint="eastAsia" w:ascii="楷体" w:hAnsi="楷体" w:eastAsia="楷体" w:cs="楷体"/>
          <w:b/>
          <w:bCs/>
          <w:sz w:val="32"/>
          <w:szCs w:val="32"/>
          <w:lang w:val="en-US" w:eastAsia="zh-CN"/>
        </w:rPr>
      </w:pPr>
      <w:r>
        <w:rPr>
          <w:rFonts w:hint="eastAsia" w:ascii="Times New Roman" w:hAnsi="Times New Roman" w:eastAsia="楷体_GB2312" w:cs="Times New Roman"/>
          <w:b/>
          <w:bCs w:val="0"/>
          <w:color w:val="auto"/>
          <w:spacing w:val="0"/>
          <w:w w:val="100"/>
          <w:kern w:val="2"/>
          <w:sz w:val="32"/>
          <w:szCs w:val="32"/>
          <w:lang w:val="en-US" w:eastAsia="zh-CN" w:bidi="ar-SA"/>
        </w:rPr>
        <w:t>有效履行主题责任职责</w:t>
      </w:r>
    </w:p>
    <w:p>
      <w:pPr>
        <w:pStyle w:val="8"/>
        <w:numPr>
          <w:ilvl w:val="0"/>
          <w:numId w:val="0"/>
        </w:numPr>
        <w:jc w:val="both"/>
        <w:rPr>
          <w:rFonts w:hint="eastAsia" w:ascii="仿宋_GB2312" w:hAnsi="仿宋_GB2312" w:eastAsia="仿宋_GB2312" w:cs="仿宋_GB2312"/>
          <w:color w:val="0000FF"/>
          <w:sz w:val="32"/>
          <w:szCs w:val="32"/>
          <w:lang w:val="en-US" w:eastAsia="zh-CN"/>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一是作为支部书记，带头履行好抓党建工作“第一责任人”职责，严格落实“三会一课”、组织生活会、民主评议党员等制度，持续抓好“主题党日”活动。全年共主持召开支委会25次、党员大会12次，上党课6次，不断提高支部党员干部的思想政治素质，旗帜鲜明讲政治，教育引导党员干部树牢“四个意识”、坚定“四个自信”、坚决做到“两个维护”、衷心拥护“两个确立”；二是强化党员管理，塔湾社区党支部现有正式党员122名，下设有8个党小组，2023年党支部严格党员发展及管理工作，按程序新发展了：预备党员1名，积极分子1名，确保了社区党员队伍不断壮大，新鲜血液不断输入；三是将红色治理与双认识双认同双信任工作有机结合起来，联合区直下沉单位下派第一书记每月10日、20日及每周五，到分包社区网格内，通过开展入户走访、政策宣传、安全排查、清洁家园等活动，通过实实在在为群众办实事、办好事，提升了群众获得感、幸福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1" w:firstLineChars="100"/>
        <w:jc w:val="both"/>
        <w:textAlignment w:val="auto"/>
        <w:outlineLvl w:val="9"/>
        <w:rPr>
          <w:rFonts w:hint="eastAsia" w:ascii="楷体" w:hAnsi="楷体" w:eastAsia="楷体" w:cs="楷体"/>
          <w:b/>
          <w:bCs/>
          <w:sz w:val="32"/>
          <w:szCs w:val="32"/>
          <w:lang w:val="en-US" w:eastAsia="zh-CN"/>
        </w:rPr>
      </w:pPr>
      <w:r>
        <w:rPr>
          <w:rFonts w:hint="eastAsia" w:ascii="Times New Roman" w:hAnsi="Times New Roman" w:eastAsia="楷体_GB2312" w:cs="Times New Roman"/>
          <w:b/>
          <w:bCs w:val="0"/>
          <w:color w:val="auto"/>
          <w:spacing w:val="0"/>
          <w:w w:val="100"/>
          <w:kern w:val="2"/>
          <w:sz w:val="32"/>
          <w:szCs w:val="32"/>
          <w:lang w:val="en-US" w:eastAsia="zh-CN" w:bidi="ar-SA"/>
        </w:rPr>
        <w:t>（三）严格党务政务公开,扩大群众知情权。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区坚持重大事务采用“四议两公开”的形式开展，2023年社区及下属八个居民小组的财务、政务公开栏进行统一模式、统一材质、统一公开内容的“三统一”全面规范，社区及居民组的财务收支情况均一季度向群众公开一次，接受群众的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1" w:firstLineChars="100"/>
        <w:jc w:val="both"/>
        <w:textAlignment w:val="auto"/>
        <w:outlineLvl w:val="9"/>
        <w:rPr>
          <w:rFonts w:hint="eastAsia" w:ascii="Times New Roman" w:hAnsi="Times New Roman" w:eastAsia="楷体_GB2312" w:cs="Times New Roman"/>
          <w:b/>
          <w:bCs w:val="0"/>
          <w:color w:val="auto"/>
          <w:spacing w:val="0"/>
          <w:w w:val="100"/>
          <w:kern w:val="2"/>
          <w:sz w:val="32"/>
          <w:szCs w:val="32"/>
          <w:lang w:val="en-US" w:eastAsia="zh-CN" w:bidi="ar-SA"/>
        </w:rPr>
      </w:pPr>
      <w:r>
        <w:rPr>
          <w:rFonts w:hint="eastAsia" w:ascii="Times New Roman" w:hAnsi="Times New Roman" w:eastAsia="楷体_GB2312" w:cs="Times New Roman"/>
          <w:b/>
          <w:bCs w:val="0"/>
          <w:color w:val="auto"/>
          <w:spacing w:val="0"/>
          <w:w w:val="100"/>
          <w:kern w:val="2"/>
          <w:sz w:val="32"/>
          <w:szCs w:val="32"/>
          <w:lang w:val="en-US" w:eastAsia="zh-CN" w:bidi="ar-SA"/>
        </w:rPr>
        <w:t>（四）党建引领，抓牢重点工作任务。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民政方面：2023年我社区低保户提标2户3人，新增低保户1户1人，因家中生活好转取消低保户1户3人，因死亡取消低保户3户3人，申请临时救助1户2人，共计1000元；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普查方面：社区现有企业190多家左右、个体657家左右，各组普查员每周开展摸底排查、逐户走访，对经营户信息做好登记，向经营户讲解经济普查的重大意义，切实保障第五次全国经济普查工作平稳有序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安全方面：2023年社区“两委”划分责任区，每周开展1次消防安全隐患排查，共排查企业、门店300余家，发现消防安全隐患70余处，全部整改完毕；</w:t>
      </w:r>
      <w:r>
        <w:rPr>
          <w:rFonts w:hint="eastAsia" w:ascii="仿宋_GB2312" w:hAnsi="仿宋_GB2312" w:eastAsia="仿宋_GB2312" w:cs="仿宋_GB2312"/>
          <w:b w:val="0"/>
          <w:bCs w:val="0"/>
          <w:sz w:val="32"/>
          <w:szCs w:val="32"/>
          <w:lang w:val="en-US" w:eastAsia="zh-CN"/>
        </w:rPr>
        <w:t>联合辖区重点单位组织开展生产安全、消防安全培训4次，持续在辖区开展消防安全知识宣传活动，发放宣传页、宣传册300余份，有效提升辖区群众、商户的消防隐患意识</w:t>
      </w:r>
      <w:r>
        <w:rPr>
          <w:rFonts w:hint="eastAsia" w:ascii="仿宋_GB2312" w:hAnsi="仿宋_GB2312" w:eastAsia="仿宋_GB2312" w:cs="仿宋_GB2312"/>
          <w:sz w:val="32"/>
          <w:szCs w:val="32"/>
          <w:lang w:val="en-US" w:eastAsia="zh-CN"/>
        </w:rPr>
        <w:t>；</w:t>
      </w:r>
    </w:p>
    <w:p>
      <w:pPr>
        <w:spacing w:line="240" w:lineRule="auto"/>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综治方面：社区联合塔湾警务室，仔细排查隐患，及时摸排社区矛盾纠纷，了解刑满释放人员、吸毒人员的动向，排查邪教组织，发现不稳定因素及时处理，经常性与社区民警沟通，切实消除社区存在的不稳定因素。2023年社区内未发生重大刑事案件、集体上访事件和安全事故；联合塔湾警务室到辖区内宣传反诈知识30余次，有效提高了辖区居民、商户的防范诈骗意识，截止2023年底关注“金钟罩”反诈小程序4000余人、下载国家反诈App350余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文明城创建</w:t>
      </w:r>
      <w:r>
        <w:rPr>
          <w:rFonts w:hint="eastAsia" w:ascii="仿宋_GB2312" w:hAnsi="仿宋_GB2312" w:eastAsia="仿宋_GB2312" w:cs="仿宋_GB2312"/>
          <w:sz w:val="32"/>
          <w:szCs w:val="32"/>
          <w:lang w:val="en-US" w:eastAsia="zh-CN"/>
        </w:rPr>
        <w:t>方面：结合人居环境整治，</w:t>
      </w:r>
      <w:r>
        <w:rPr>
          <w:rFonts w:hint="default" w:ascii="仿宋_GB2312" w:hAnsi="仿宋_GB2312" w:eastAsia="仿宋_GB2312" w:cs="仿宋_GB2312"/>
          <w:sz w:val="32"/>
          <w:szCs w:val="32"/>
          <w:lang w:val="en-US" w:eastAsia="zh-CN"/>
        </w:rPr>
        <w:t>积极开展背街小巷清扫保洁活动，组织社区志愿者参加义务劳动，每周固定</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辖区内开展清洁家园活动，对辖区内清运垃圾、废弃物品共20余车次，治理杂物乱堆、“牛皮癣”小广告乱贴、庭院飞线等200余处，通过整治，辖区内居住环境大为改观；为了提高辖区居民生活的舒适度、幸福感，推进老旧小区改造</w:t>
      </w:r>
      <w:r>
        <w:rPr>
          <w:rFonts w:hint="eastAsia" w:ascii="仿宋_GB2312" w:hAnsi="仿宋_GB2312" w:eastAsia="仿宋_GB2312" w:cs="仿宋_GB2312"/>
          <w:sz w:val="32"/>
          <w:szCs w:val="32"/>
          <w:lang w:val="en-US" w:eastAsia="zh-CN"/>
        </w:rPr>
        <w:t>，2023年先后对塔湾一组集资楼院、塔湾三组集资楼院、塔湾四组集资楼院及塔湾七组罗庄小区进行了路面修复、线路、建筑外墙等一系列的改造；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动保障方面：2023年社区认真落实再就业扶持政策，实现新增就业人员120人，且全部进行了网络录入；积极做好城镇居民医保参保工作，社区为村管55周岁以上村民（557人）交纳2024年城镇居民医疗保险，共计211660元；为离退休人员进行了生存验证300余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计划生育方面：2023年为辖区群众办理准生证14个；新生儿18人，其中一孩9人，二孩7人，三孩2人；</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640" w:firstLineChars="200"/>
        <w:jc w:val="both"/>
        <w:textAlignment w:val="auto"/>
        <w:rPr>
          <w:rFonts w:hint="eastAsia"/>
          <w:color w:val="auto"/>
          <w:sz w:val="32"/>
          <w:szCs w:val="32"/>
          <w:lang w:eastAsia="zh-CN"/>
        </w:rPr>
      </w:pPr>
      <w:r>
        <w:rPr>
          <w:rFonts w:hint="eastAsia"/>
          <w:color w:val="auto"/>
          <w:sz w:val="32"/>
          <w:szCs w:val="32"/>
          <w:lang w:val="en-US" w:eastAsia="zh-CN"/>
        </w:rPr>
        <w:t>二</w:t>
      </w:r>
      <w:r>
        <w:rPr>
          <w:rFonts w:hint="eastAsia"/>
          <w:color w:val="auto"/>
          <w:sz w:val="32"/>
          <w:szCs w:val="32"/>
          <w:lang w:eastAsia="zh-CN"/>
        </w:rPr>
        <w:t>、领导和推进民主选举、民主决策、民主管理、民主监督情况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（一）、全面落实四议两公开工作制度，坚持民主集中制，营造公开透明的工作环境。</w:t>
      </w:r>
      <w:r>
        <w:rPr>
          <w:rFonts w:hint="eastAsia" w:ascii="仿宋_GB2312" w:hAnsi="仿宋_GB2312" w:eastAsia="仿宋_GB2312" w:cs="仿宋_GB2312"/>
          <w:b w:val="0"/>
          <w:bCs w:val="0"/>
          <w:color w:val="auto"/>
          <w:sz w:val="32"/>
          <w:szCs w:val="32"/>
          <w:lang w:val="en-US" w:eastAsia="zh-CN"/>
        </w:rPr>
        <w:t>长期以来，健全社区民主管理、一事一议和村务公开制度，把民主选举、民主决策、民主管理、民主监督落到实处。社区重大支出、重大事项都严格遵守四议两公开、民主集中制要求，定期更新财务、政务公开栏，年底召开党员及群众代表会，把一年来的工作向党员代表报告并将社区全年的财务收支情况向党员、代表报告，公开透明的接收群众的监督。</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3" w:firstLineChars="200"/>
        <w:jc w:val="left"/>
        <w:textAlignment w:val="auto"/>
        <w:rPr>
          <w:rFonts w:hint="eastAsia" w:ascii="仿宋_GB2312" w:hAnsi="新宋体"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（二）社区财务收支情况；</w:t>
      </w:r>
      <w:r>
        <w:rPr>
          <w:rFonts w:hint="eastAsia" w:ascii="仿宋_GB2312" w:hAnsi="新宋体" w:eastAsia="仿宋_GB2312"/>
          <w:color w:val="auto"/>
          <w:sz w:val="32"/>
          <w:szCs w:val="32"/>
          <w:lang w:val="en-US" w:eastAsia="zh-CN"/>
        </w:rPr>
        <w:t>2023年社区总收入236万元，总支出278万元（主要用于居民生活费下拨、社区居民医保上交和社区办公区加建）。</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jc w:val="left"/>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（三）社区债权债务情况；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新宋体" w:eastAsia="仿宋_GB2312"/>
          <w:color w:val="auto"/>
          <w:sz w:val="32"/>
          <w:szCs w:val="32"/>
          <w:lang w:val="en-US" w:eastAsia="zh-CN"/>
        </w:rPr>
      </w:pPr>
      <w:r>
        <w:rPr>
          <w:rFonts w:hint="eastAsia" w:ascii="仿宋_GB2312" w:hAnsi="新宋体" w:eastAsia="仿宋_GB2312"/>
          <w:color w:val="auto"/>
          <w:sz w:val="32"/>
          <w:szCs w:val="32"/>
          <w:lang w:val="en-US" w:eastAsia="zh-CN"/>
        </w:rPr>
        <w:t>外借款10000元（社区基础建设）。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（四）扶贫领域专项资金、惠民资金、优抚资金的研究、发放和公开情况；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新宋体" w:eastAsia="仿宋_GB2312" w:cs="Times New Roman"/>
          <w:color w:val="auto"/>
          <w:sz w:val="32"/>
          <w:szCs w:val="32"/>
          <w:lang w:val="en-US" w:eastAsia="zh-CN"/>
        </w:rPr>
      </w:pPr>
      <w:r>
        <w:rPr>
          <w:rFonts w:hint="eastAsia" w:ascii="仿宋_GB2312" w:hAnsi="新宋体" w:eastAsia="仿宋_GB2312" w:cs="Times New Roman"/>
          <w:color w:val="auto"/>
          <w:sz w:val="32"/>
          <w:szCs w:val="32"/>
          <w:lang w:val="en-US" w:eastAsia="zh-CN"/>
        </w:rPr>
        <w:t>专款专用，按时足额发放，严格按照时间节点公开公示。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3" w:firstLineChars="200"/>
        <w:jc w:val="left"/>
        <w:textAlignment w:val="auto"/>
        <w:outlineLvl w:val="9"/>
        <w:rPr>
          <w:rFonts w:hint="eastAsia" w:ascii="仿宋_GB2312" w:hAnsi="新宋体"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（五）政府拨付和接受社会捐赠的资金、物资管理使用情况</w:t>
      </w:r>
      <w:r>
        <w:rPr>
          <w:rFonts w:hint="eastAsia" w:ascii="仿宋_GB2312" w:hAnsi="新宋体" w:eastAsia="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新宋体" w:eastAsia="仿宋_GB2312"/>
          <w:color w:val="auto"/>
          <w:sz w:val="32"/>
          <w:szCs w:val="32"/>
          <w:lang w:val="en-US" w:eastAsia="zh-CN"/>
        </w:rPr>
      </w:pPr>
      <w:r>
        <w:rPr>
          <w:rFonts w:hint="eastAsia" w:ascii="仿宋_GB2312" w:hAnsi="新宋体" w:eastAsia="仿宋_GB2312" w:cs="Times New Roman"/>
          <w:color w:val="auto"/>
          <w:sz w:val="32"/>
          <w:szCs w:val="32"/>
          <w:lang w:val="en-US" w:eastAsia="zh-CN"/>
        </w:rPr>
        <w:t>2023年上级拨付给社区办公经费共：95000元，社区按照拨付资金使用要求，做到了专款专用。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3" w:firstLineChars="200"/>
        <w:jc w:val="left"/>
        <w:textAlignment w:val="auto"/>
        <w:outlineLvl w:val="9"/>
        <w:rPr>
          <w:rFonts w:hint="eastAsia" w:ascii="仿宋_GB2312" w:hAnsi="新宋体"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（六）社区生产经营和建设项目的发包管理以及公益事业建设项目招标投标情况；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新宋体" w:eastAsia="仿宋_GB2312"/>
          <w:color w:val="auto"/>
          <w:sz w:val="32"/>
          <w:szCs w:val="32"/>
          <w:lang w:val="en-US" w:eastAsia="zh-CN"/>
        </w:rPr>
      </w:pPr>
      <w:r>
        <w:rPr>
          <w:rFonts w:hint="eastAsia" w:ascii="仿宋_GB2312" w:hAnsi="新宋体" w:eastAsia="仿宋_GB2312"/>
          <w:color w:val="auto"/>
          <w:sz w:val="32"/>
          <w:szCs w:val="32"/>
          <w:lang w:val="en-US" w:eastAsia="zh-CN"/>
        </w:rPr>
        <w:t>社区生产经营：门面房37间，金佰瀚洗浴中心、许昌实验幼儿园分园、喜盈门，共收年租金236万元。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3" w:firstLineChars="200"/>
        <w:jc w:val="left"/>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（七）社区资金管理使用以及社区集体资产、资源的承包、租赁、担保、出让情况，征地补偿费的使用、分配情况；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default" w:ascii="仿宋_GB2312" w:hAnsi="新宋体" w:eastAsia="仿宋_GB2312"/>
          <w:color w:val="auto"/>
          <w:sz w:val="32"/>
          <w:szCs w:val="32"/>
          <w:lang w:val="en-US" w:eastAsia="zh-CN"/>
        </w:rPr>
      </w:pPr>
      <w:r>
        <w:rPr>
          <w:rFonts w:hint="eastAsia" w:ascii="仿宋_GB2312" w:hAnsi="新宋体" w:eastAsia="仿宋_GB2312"/>
          <w:color w:val="auto"/>
          <w:sz w:val="32"/>
          <w:szCs w:val="32"/>
          <w:lang w:val="en-US" w:eastAsia="zh-CN"/>
        </w:rPr>
        <w:t>1、社区资金管理严格按照财务规章制度执行重大支出经“三委”会商议后，采取“四议两公开”方法规定执行，支出票据采取注明用途，由经手人签字，监委会集体签字盖章，书记、主任签字后，报办事处“三资代理服务中心”审核入账报销。涉及3000元以上的支出，填报重大支出审批表，报办事处分管领导签字后，方可支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新宋体" w:eastAsia="仿宋_GB2312"/>
          <w:color w:val="auto"/>
          <w:sz w:val="32"/>
          <w:szCs w:val="32"/>
          <w:lang w:val="en-US" w:eastAsia="zh-CN"/>
        </w:rPr>
      </w:pPr>
      <w:r>
        <w:rPr>
          <w:rFonts w:hint="eastAsia" w:ascii="仿宋_GB2312" w:hAnsi="新宋体" w:eastAsia="仿宋_GB2312"/>
          <w:color w:val="auto"/>
          <w:sz w:val="32"/>
          <w:szCs w:val="32"/>
          <w:lang w:val="en-US" w:eastAsia="zh-CN"/>
        </w:rPr>
        <w:t>2、资源的承包</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新宋体" w:eastAsia="仿宋_GB2312"/>
          <w:color w:val="auto"/>
          <w:sz w:val="32"/>
          <w:szCs w:val="32"/>
          <w:lang w:val="en-US" w:eastAsia="zh-CN"/>
        </w:rPr>
      </w:pPr>
      <w:r>
        <w:rPr>
          <w:rFonts w:hint="eastAsia" w:ascii="仿宋_GB2312" w:hAnsi="新宋体" w:eastAsia="仿宋_GB2312"/>
          <w:color w:val="auto"/>
          <w:sz w:val="32"/>
          <w:szCs w:val="32"/>
          <w:lang w:val="en-US" w:eastAsia="zh-CN"/>
        </w:rPr>
        <w:t>金佰瀚洗浴中心：建筑面积5600平方米，占地面积约8亩，年租金48万元；</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新宋体" w:eastAsia="仿宋_GB2312"/>
          <w:color w:val="auto"/>
          <w:sz w:val="32"/>
          <w:szCs w:val="32"/>
          <w:lang w:val="en-US" w:eastAsia="zh-CN"/>
        </w:rPr>
      </w:pPr>
      <w:r>
        <w:rPr>
          <w:rFonts w:hint="eastAsia" w:ascii="仿宋_GB2312" w:hAnsi="新宋体" w:eastAsia="仿宋_GB2312"/>
          <w:color w:val="auto"/>
          <w:sz w:val="32"/>
          <w:szCs w:val="32"/>
          <w:lang w:val="en-US" w:eastAsia="zh-CN"/>
        </w:rPr>
        <w:t>喜盈门商场租赁：占地面积2.3亩，年租金27.5万元；</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color w:val="auto"/>
          <w:sz w:val="32"/>
          <w:szCs w:val="32"/>
          <w:lang w:eastAsia="zh-CN"/>
        </w:rPr>
      </w:pPr>
      <w:r>
        <w:rPr>
          <w:rFonts w:hint="eastAsia" w:ascii="仿宋_GB2312" w:hAnsi="新宋体" w:eastAsia="仿宋_GB2312"/>
          <w:color w:val="auto"/>
          <w:sz w:val="32"/>
          <w:szCs w:val="32"/>
          <w:lang w:val="en-US" w:eastAsia="zh-CN"/>
        </w:rPr>
        <w:t>许昌实验幼儿园前进分园：建筑面积2300平方米，占地面积3400平方米，年租金68万元。</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640" w:firstLineChars="200"/>
        <w:jc w:val="both"/>
        <w:textAlignment w:val="auto"/>
        <w:rPr>
          <w:rFonts w:hint="eastAsia"/>
          <w:color w:val="auto"/>
          <w:sz w:val="32"/>
          <w:szCs w:val="32"/>
          <w:lang w:eastAsia="zh-CN"/>
        </w:rPr>
      </w:pPr>
      <w:r>
        <w:rPr>
          <w:rFonts w:hint="eastAsia"/>
          <w:color w:val="auto"/>
          <w:sz w:val="32"/>
          <w:szCs w:val="32"/>
          <w:lang w:val="en-US" w:eastAsia="zh-CN"/>
        </w:rPr>
        <w:t>三</w:t>
      </w:r>
      <w:r>
        <w:rPr>
          <w:rFonts w:hint="eastAsia"/>
          <w:color w:val="auto"/>
          <w:sz w:val="32"/>
          <w:szCs w:val="32"/>
          <w:lang w:eastAsia="zh-CN"/>
        </w:rPr>
        <w:t>、党员、群众普遍关心的其他事项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社区集体收益均召开“三委会”讨论决定，并提交党员、代表大会通过方可执行。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、廉洁自律情况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以党纪法规为遵循，带头坚持“廉洁自律”，不断强化自身遵纪守法的意识，在平时的工作中能坚持原则，秉公办事，不徇私情，时刻准备接受组织的考验、群众的监督和时间的检验。二是以履职尽责为己任，加强社区干部队伍建设，组织每月开展“以案促改”典型案例学习，不断提升党员干部责任意识、担当意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、个人事项报告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本人补贴待遇、各类奖金、集体分红、从事农业生产、经商办企业及兼职取酬等所的情况；</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1、区职务津贴每月2400元，社区工资每月2360元；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2、享受</w:t>
      </w:r>
      <w:r>
        <w:rPr>
          <w:rFonts w:hint="eastAsia" w:ascii="仿宋_GB2312" w:hAnsi="宋体" w:eastAsia="仿宋_GB2312"/>
          <w:color w:val="auto"/>
          <w:sz w:val="32"/>
          <w:szCs w:val="32"/>
          <w:lang w:eastAsia="zh-CN"/>
        </w:rPr>
        <w:t>本组集体分红</w:t>
      </w:r>
      <w:r>
        <w:rPr>
          <w:rFonts w:hint="eastAsia" w:ascii="仿宋_GB2312" w:hAnsi="宋体" w:eastAsia="仿宋_GB2312"/>
          <w:color w:val="auto"/>
          <w:sz w:val="32"/>
          <w:szCs w:val="32"/>
          <w:lang w:val="en-US" w:eastAsia="zh-CN"/>
        </w:rPr>
        <w:t>每月220元，</w:t>
      </w:r>
      <w:r>
        <w:rPr>
          <w:rFonts w:hint="eastAsia" w:ascii="仿宋_GB2312" w:hAnsi="宋体" w:eastAsia="仿宋_GB2312"/>
          <w:color w:val="auto"/>
          <w:sz w:val="32"/>
          <w:szCs w:val="32"/>
          <w:lang w:eastAsia="zh-CN"/>
        </w:rPr>
        <w:t>本组生活费</w:t>
      </w:r>
      <w:r>
        <w:rPr>
          <w:rFonts w:hint="eastAsia" w:ascii="仿宋_GB2312" w:hAnsi="宋体" w:eastAsia="仿宋_GB2312"/>
          <w:color w:val="auto"/>
          <w:sz w:val="32"/>
          <w:szCs w:val="32"/>
          <w:lang w:val="en-US" w:eastAsia="zh-CN"/>
        </w:rPr>
        <w:t>每年800元，社区居民生活费每年500元，</w:t>
      </w:r>
      <w:r>
        <w:rPr>
          <w:rFonts w:hint="eastAsia" w:ascii="仿宋_GB2312" w:hAnsi="宋体" w:eastAsia="仿宋_GB2312"/>
          <w:color w:val="auto"/>
          <w:sz w:val="32"/>
          <w:szCs w:val="32"/>
          <w:lang w:eastAsia="zh-CN"/>
        </w:rPr>
        <w:t>全年金额为</w:t>
      </w:r>
      <w:r>
        <w:rPr>
          <w:rFonts w:hint="eastAsia" w:ascii="仿宋_GB2312" w:hAnsi="宋体" w:eastAsia="仿宋_GB2312"/>
          <w:color w:val="auto"/>
          <w:sz w:val="32"/>
          <w:szCs w:val="32"/>
          <w:lang w:val="en-US" w:eastAsia="zh-CN"/>
        </w:rPr>
        <w:t>3940元</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3、没有从事农业、经商办企业及兼职取酬等情况。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本人、配偶及共同生活的子女注册个体工商户、企业情况、宅基地使用情况，承包、使用社区集体土地情况，租赁、使用社区集体房屋情况；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1、配偶注册个体工商户1个；</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2、本人没有宅基地；</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3、没有承包、使用社区集体土地；</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4、没有租赁、使用社区集体房屋。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本人、配偶及共同生活的子女借贷本村集体资金情况、承包社区集体工程建设项目情况；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本人、配偶及共同生活的子女没有借贷本村集体资金、没有承包社区集体工程建设项目。</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643" w:firstLineChars="200"/>
        <w:jc w:val="left"/>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（四）家庭房产信息、汽车信息等资产情况；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638" w:leftChars="304" w:right="0" w:rightChars="0" w:firstLine="0" w:firstLineChars="0"/>
        <w:jc w:val="left"/>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1、房屋四套，详细情况如下：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（1）具体位置：塔湾六组集资房，购买时间：2001年 ，面积：130平方米，购房金额：6.5万元，付款方式：全款，资金来源：自筹，用途：本人居住。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（2）具体位置：郑州农业路72号，购买时间：2006年 ，面积：134平方米，购房金额：52万元，付款方式：按揭，资金来源：自筹，用途：对外租赁。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（3）具体位置：恒达名门尚居，购买时间：2012年 ，面积：131平方米，购房金额：180万元，付款方式：按揭，资金来源：自筹，用途：对外租赁。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宋体" w:eastAsia="仿宋_GB2312"/>
          <w:color w:val="auto"/>
          <w:sz w:val="32"/>
          <w:szCs w:val="32"/>
          <w:lang w:val="en-US" w:eastAsia="zh-CN"/>
        </w:rPr>
        <w:t>（4）具体位置：大正</w:t>
      </w:r>
      <w:r>
        <w:rPr>
          <w:rFonts w:hint="eastAsia" w:ascii="仿宋_GB2312" w:hAnsi="仿宋_GB2312" w:eastAsia="仿宋_GB2312" w:cs="仿宋_GB2312"/>
          <w:color w:val="auto"/>
          <w:sz w:val="32"/>
          <w:szCs w:val="32"/>
          <w:lang w:val="en-US" w:eastAsia="zh-CN"/>
        </w:rPr>
        <w:t>云锦世家，购买时间：2017年，面积：184平方米，购房金额：148万元，付款方式：按揭，资金来源：自筹；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（5）具体位置：东方明珠棕榈湾二期，购买时间：2022年，面积：217平方米，赠与：陈润栀，陈润栀付款金额：0.01万元。</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2、本人名下本田飞度汽车一辆，购买时间：2013年4月，购车金额：8.5万元，付款方式：全款，资金来源：自筹；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配偶名下奥迪Q7汽车一辆，购买时间：2012年12月，购车金额：72万元，付款方式：按揭，资金来源：自筹。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643" w:firstLineChars="200"/>
        <w:jc w:val="left"/>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（五）上年度</w:t>
      </w:r>
      <w:r>
        <w:rPr>
          <w:rFonts w:hint="eastAsia" w:ascii="楷体_GB2312" w:hAnsi="楷体_GB2312" w:eastAsia="楷体_GB2312" w:cs="楷体_GB2312"/>
          <w:b/>
          <w:bCs/>
          <w:color w:val="auto"/>
          <w:sz w:val="32"/>
          <w:szCs w:val="32"/>
          <w:lang w:eastAsia="zh-CN"/>
        </w:rPr>
        <w:t>办理家庭婚丧嫁娶事宜等情况。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上年度没有办理家庭婚丧嫁娶事宜。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黑体" w:hAnsi="黑体" w:eastAsia="黑体" w:cs="黑体"/>
          <w:b w:val="0"/>
          <w:bCs/>
          <w:sz w:val="32"/>
          <w:szCs w:val="32"/>
          <w:lang w:val="en-US" w:eastAsia="zh-CN"/>
        </w:rPr>
        <w:t>六、下步工作打算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val="0"/>
          <w:color w:val="auto"/>
          <w:sz w:val="32"/>
          <w:szCs w:val="32"/>
          <w:lang w:val="en-US" w:eastAsia="zh-CN"/>
        </w:rPr>
      </w:pPr>
      <w:r>
        <w:rPr>
          <w:rFonts w:hint="eastAsia" w:ascii="Times New Roman" w:hAnsi="Times New Roman" w:eastAsia="楷体_GB2312" w:cs="Times New Roman"/>
          <w:b/>
          <w:bCs w:val="0"/>
          <w:color w:val="auto"/>
          <w:spacing w:val="0"/>
          <w:w w:val="100"/>
          <w:kern w:val="0"/>
          <w:sz w:val="32"/>
          <w:szCs w:val="32"/>
          <w:lang w:val="en-US" w:eastAsia="zh-CN" w:bidi="ar"/>
        </w:rPr>
        <w:t>（一）强化政治意识，全面加强基层组织建设。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auto"/>
          <w:spacing w:val="0"/>
          <w:sz w:val="32"/>
          <w:szCs w:val="32"/>
          <w:shd w:val="clear" w:fill="FFFFFF"/>
          <w:lang w:val="en-US"/>
        </w:rPr>
      </w:pPr>
      <w:r>
        <w:rPr>
          <w:rFonts w:hint="eastAsia" w:ascii="仿宋_GB2312" w:hAnsi="仿宋_GB2312" w:eastAsia="仿宋_GB2312" w:cs="仿宋_GB2312"/>
          <w:sz w:val="32"/>
          <w:szCs w:val="32"/>
          <w:lang w:val="en-US" w:eastAsia="zh-CN"/>
        </w:rPr>
        <w:t>坚持以党的政治建设为统领，深入学习贯彻落实党的二十大精神，压实社区书记党建“第一责任人”职责，加强社区党员队伍管理教育，加大党建引领基层党建常态化运作。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Times New Roman"/>
          <w:b/>
          <w:bCs w:val="0"/>
          <w:color w:val="auto"/>
          <w:spacing w:val="0"/>
          <w:w w:val="100"/>
          <w:kern w:val="0"/>
          <w:sz w:val="32"/>
          <w:szCs w:val="32"/>
          <w:lang w:val="en-US" w:eastAsia="zh-CN" w:bidi="ar"/>
        </w:rPr>
      </w:pPr>
      <w:r>
        <w:rPr>
          <w:rFonts w:hint="eastAsia" w:ascii="Times New Roman" w:hAnsi="Times New Roman" w:eastAsia="楷体_GB2312" w:cs="Times New Roman"/>
          <w:b/>
          <w:bCs w:val="0"/>
          <w:color w:val="auto"/>
          <w:spacing w:val="0"/>
          <w:w w:val="100"/>
          <w:kern w:val="0"/>
          <w:sz w:val="32"/>
          <w:szCs w:val="32"/>
          <w:lang w:val="en-US" w:eastAsia="zh-CN" w:bidi="ar"/>
        </w:rPr>
        <w:t>（二）着眼民生福祉，推动社会事业全面发展。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bCs/>
          <w:color w:val="000000" w:themeColor="text1"/>
          <w:sz w:val="72"/>
          <w:szCs w:val="7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坚持民生为本，多为群众办实事，多谋民生福祉，严格落实社会保障，对低保户、残疾人员等弱势群体实行动态管理，做到“应保尽保”，做好资金发放；充分发挥新时代文明实践站作用，广泛开展群众性精神文明创建活动，开展弘扬文明新风、破除陋习移风易俗的宣传教育，以实际行动抵制不良风俗、倡导社会文明新风尚。</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Times New Roman"/>
          <w:b/>
          <w:bCs w:val="0"/>
          <w:color w:val="auto"/>
          <w:spacing w:val="0"/>
          <w:w w:val="100"/>
          <w:kern w:val="0"/>
          <w:sz w:val="32"/>
          <w:szCs w:val="32"/>
          <w:lang w:val="en-US" w:eastAsia="zh-CN" w:bidi="ar"/>
        </w:rPr>
      </w:pPr>
      <w:r>
        <w:rPr>
          <w:rFonts w:hint="eastAsia" w:ascii="Times New Roman" w:hAnsi="Times New Roman" w:eastAsia="楷体_GB2312" w:cs="Times New Roman"/>
          <w:b/>
          <w:bCs w:val="0"/>
          <w:color w:val="auto"/>
          <w:spacing w:val="0"/>
          <w:w w:val="100"/>
          <w:kern w:val="0"/>
          <w:sz w:val="32"/>
          <w:szCs w:val="32"/>
          <w:lang w:val="en-US" w:eastAsia="zh-CN" w:bidi="ar"/>
        </w:rPr>
        <w:t>加强社会治理，保持社会大局和谐稳定。</w:t>
      </w:r>
    </w:p>
    <w:p>
      <w:pPr>
        <w:pStyle w:val="5"/>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color w:val="auto"/>
          <w:lang w:val="en-US" w:eastAsia="zh-CN"/>
        </w:rPr>
      </w:pPr>
      <w:r>
        <w:rPr>
          <w:rFonts w:hint="eastAsia" w:ascii="仿宋_GB2312" w:hAnsi="仿宋_GB2312" w:eastAsia="仿宋_GB2312" w:cs="仿宋_GB2312"/>
          <w:sz w:val="32"/>
          <w:szCs w:val="32"/>
          <w:lang w:val="en-US" w:eastAsia="zh-CN"/>
        </w:rPr>
        <w:t>深入开展风险隐患和矛盾纠纷排查，将风险隐患、矛盾纠纷化解在基层、消除在萌芽状态，依法解决群众合理诉求，不断完善矛盾纠纷排查化解机制；持续抓好安全生产排查工作，社区将联合相关职能部门继续加大排查力度，及时处理好安全排查中发现的问题，坚决遏制安全事故的发生，全力抓好辖区安全生产工作，切实保障人民群众生命财产安全。</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color w:val="auto"/>
          <w:lang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640" w:firstLineChars="200"/>
        <w:jc w:val="both"/>
        <w:textAlignment w:val="auto"/>
        <w:rPr>
          <w:rFonts w:hint="eastAsia"/>
          <w:color w:val="auto"/>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auto"/>
          <w:lang w:val="en-US" w:eastAsia="zh-CN"/>
        </w:rPr>
      </w:pP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9ADF5"/>
    <w:multiLevelType w:val="singleLevel"/>
    <w:tmpl w:val="A929ADF5"/>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chineseCountingThousand"/>
      <w:pStyle w:val="4"/>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87F3E9F"/>
    <w:multiLevelType w:val="singleLevel"/>
    <w:tmpl w:val="387F3E9F"/>
    <w:lvl w:ilvl="0" w:tentative="0">
      <w:start w:val="3"/>
      <w:numFmt w:val="chineseCounting"/>
      <w:suff w:val="nothing"/>
      <w:lvlText w:val="（%1）"/>
      <w:lvlJc w:val="left"/>
      <w:rPr>
        <w:rFonts w:hint="eastAsia"/>
      </w:rPr>
    </w:lvl>
  </w:abstractNum>
  <w:abstractNum w:abstractNumId="3">
    <w:nsid w:val="5E2E78EB"/>
    <w:multiLevelType w:val="singleLevel"/>
    <w:tmpl w:val="5E2E78EB"/>
    <w:lvl w:ilvl="0" w:tentative="0">
      <w:start w:val="1"/>
      <w:numFmt w:val="decimal"/>
      <w:suff w:val="nothing"/>
      <w:lvlText w:val="（%1）"/>
      <w:lvlJc w:val="left"/>
      <w:rPr>
        <w:rFonts w:hint="default"/>
        <w:color w:val="auto"/>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MzJhZTc1NzQ1YWU2Zjg4MjgxYjY2ZGRjOGYxNzEifQ=="/>
  </w:docVars>
  <w:rsids>
    <w:rsidRoot w:val="34E40100"/>
    <w:rsid w:val="19EB362F"/>
    <w:rsid w:val="1A827ECD"/>
    <w:rsid w:val="2F9977BA"/>
    <w:rsid w:val="30BA3228"/>
    <w:rsid w:val="34E40100"/>
    <w:rsid w:val="36173F21"/>
    <w:rsid w:val="38AA105C"/>
    <w:rsid w:val="3E106F28"/>
    <w:rsid w:val="4F552438"/>
    <w:rsid w:val="4F60520E"/>
    <w:rsid w:val="787B4617"/>
    <w:rsid w:val="7E4B5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黑体"/>
      <w:sz w:val="36"/>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widowControl/>
      <w:numPr>
        <w:ilvl w:val="0"/>
        <w:numId w:val="1"/>
      </w:numPr>
      <w:tabs>
        <w:tab w:val="clear" w:pos="1440"/>
      </w:tabs>
      <w:spacing w:before="156" w:beforeLines="50" w:line="336" w:lineRule="auto"/>
      <w:ind w:left="0" w:firstLine="0"/>
    </w:pPr>
    <w:rPr>
      <w:rFonts w:ascii="Times New Roman" w:hAnsi="Times New Roman" w:eastAsia="黑体"/>
      <w:szCs w:val="20"/>
      <w:lang w:val="en-GB"/>
    </w:rPr>
  </w:style>
  <w:style w:type="paragraph" w:styleId="5">
    <w:name w:val="Body Text First Indent"/>
    <w:basedOn w:val="2"/>
    <w:autoRedefine/>
    <w:qFormat/>
    <w:uiPriority w:val="0"/>
    <w:pPr>
      <w:ind w:firstLine="420" w:firstLineChars="100"/>
    </w:pPr>
  </w:style>
  <w:style w:type="paragraph" w:customStyle="1" w:styleId="8">
    <w:name w:val="Body Text First Indent"/>
    <w:basedOn w:val="2"/>
    <w:autoRedefine/>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821</Words>
  <Characters>840</Characters>
  <Lines>0</Lines>
  <Paragraphs>0</Paragraphs>
  <TotalTime>5</TotalTime>
  <ScaleCrop>false</ScaleCrop>
  <LinksUpToDate>false</LinksUpToDate>
  <CharactersWithSpaces>862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2023-01-12T01:24:00Z</dcterms:created>
  <dc:creator>Administrator</dc:creator>
  <cp:lastModifiedBy>WPS_1699754790</cp:lastModifiedBy>
  <cp:lastPrinted>2024-01-30T07:40:01Z</cp:lastPrinted>
  <dcterms:modified xsi:type="dcterms:W3CDTF">2024-01-30T07:40:06Z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B2A9C6D366DF4951824036B36ACE884F</vt:lpwstr>
  </property>
</Properties>
</file>