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2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“双报双评”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个人报告</w:t>
      </w:r>
    </w:p>
    <w:p>
      <w:pPr>
        <w:widowControl w:val="0"/>
        <w:wordWrap/>
        <w:adjustRightInd/>
        <w:snapToGrid/>
        <w:spacing w:line="620" w:lineRule="exact"/>
        <w:ind w:right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东大街道兴隆社区监委会主任 侯丽娟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各位领导，同志们：</w:t>
      </w:r>
    </w:p>
    <w:p>
      <w:pPr>
        <w:spacing w:line="360" w:lineRule="auto"/>
        <w:ind w:firstLine="320" w:firstLineChars="1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大家好！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2024年，</w:t>
      </w:r>
      <w:r>
        <w:rPr>
          <w:rFonts w:hint="eastAsia" w:ascii="仿宋" w:hAnsi="仿宋" w:eastAsia="仿宋"/>
          <w:sz w:val="32"/>
          <w:szCs w:val="32"/>
        </w:rPr>
        <w:t>在区委区政府和东大街道党工委的正确领导下，在相关部门的关心帮助下</w:t>
      </w:r>
      <w:r>
        <w:rPr>
          <w:rFonts w:hint="eastAsia" w:ascii="仿宋" w:hAnsi="仿宋" w:eastAsia="仿宋"/>
          <w:sz w:val="32"/>
          <w:szCs w:val="32"/>
          <w:lang w:eastAsia="zh-CN"/>
        </w:rPr>
        <w:t>，本人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牢记初心使命、敢于担当作为，以高质量纪检监察工作助推社区发展，现将一年来工作开展情况述职如下:</w:t>
      </w:r>
    </w:p>
    <w:p>
      <w:pPr>
        <w:spacing w:line="360" w:lineRule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一、 履职情况及成效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围绕“-个目标”，坚持以习近平新时代特色社会主义思想为指导，深入贯彻落实“围绕中心，服务大局，落实“两个维护”，深化纠治“四风”，发挥监督保障执行、促进完善发展作用，为社区民生服务提供坚强保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依托“两个机制”:把责任制纳入到年度目标管理考核体系，廉政建设与日常工作同落实、同检查、同考核。将廉政责任落实到人，切实做到党风廉政建设领导工作机制。强化清廉共建。以五星支部建设为载体，打造社区两位廉洁队伍，推动清廉共建。推进警示教育。全年不定期开展廉政学习、警示教育活动。利用微信、网络警示教育微视频、发送廉洁短信等各种形式进行廉洁教育宣传。在元旦、春节、五一、端午期间短信提醒领导班子成员及全体党员对规章制度的贯彻落实，定期发布节日廉洁提醒短信。促使社区干部廉洁从业，打造良好的政治生态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推行清廉文化，组织开展党员干部带头讲廉政，各网格党支部分别根据社区实际情况上廉政微党课，引导广大党员筑牢政治忠诚，坚守纪律底线。充分发挥廉洁文化，以“廉政教育月”为主线，开展形式多样化的廉政宣传活动，让廉政文化洗涤全体社区干部心灵。以监督、廉洁性检查为抓手，开展廉洁风险防控日常动态管理，全面分析廉洁风险点，发现问题、纠正偏差，将每个社区干部打造成“廉洁工程”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4.创新廉政教育宣传方式。廉政教育宣传不光完成规定动作，还要自身多组织形式好、内容丰富的廉政宣传教育活动。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.加强“三重一大”执行情况的监督力度。确保权力规范运行，以党员干部、民生保障的监督为重点，强化履职监督和责任追究。围绕财务收支，结算管理等，进一步规范流程、完善标准，建立规范的监督运行体系，定期排查，确保关键工作、关键人员不出问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6.“监督+服务”提高思想认识。在严格履行纪委的监督责任的同时，要以身作则，率先垂范，以“监督+服务”的心态将日常工作融入到日常工作中来，助力社区为民服务高质量发展。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二、对社区财务收支债权债务监督情况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br/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    为确保社区“三资”（资产、资金、资源）管理的透明度和居民参与度，我们采取了以下措施进行公开公示：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纪委监委“民生监督大数据监督平台”：所有“三资”数据已实时上传至该平台，包括资产清单、资金流向、资源分配等信息，居民可通过平台查询，实现远程监督。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居务公开栏：在社区显著位置设置居务公开栏，定期更新“三资”管理报告、财务收支明细、重大决策事项等内容，确保居民能够直观了解社区财务状况。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br/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3.惠民资金使用、补贴资金发放、社会救助资金申请和发放情况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br/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   惠民资金使用：本年度，社区共争取到惠民资金5000元，主要用于老旧小区改造、公共环境提升等项目。资金使用严格按照项目申报、审批、实施、验收流程执行，确保每一分钱都用在刀刃上。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补贴资金发放：针对低收入低保、残疾人、退役军人等特殊群体，社区共发放资金27250元，通过银行转账直接发放至个人账户，确保资金安全、准时到位。同时，定期复核受助对象资格，确保补贴精准发放。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社会救助资金申请和发放：本年度，社区协助居民申请社会救助资金，主要用于医疗救助、教育资助、临时困难救助等方面。申请流程公开透明，确保符合条件的居民能够及时获得帮助。</w:t>
      </w:r>
    </w:p>
    <w:p>
      <w:pPr>
        <w:spacing w:line="360" w:lineRule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  三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、个人事项报告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1.本人每月工资收入2443.25元。享受社会工作师补贴每月500元、无各类奖金、集体分红、从事农业生产、兼职取酬等；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2.配偶高萌注册企业和工商登记河南上光彩印务有限公司，无使用集体房屋情况。2024年家庭无办理婚丧嫁娶事项；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3.本人、配偶及共同生活的子女无借贷本社区集体资金情况、无承包社区集体工程建设项目情况。</w:t>
      </w:r>
    </w:p>
    <w:p>
      <w:pPr>
        <w:spacing w:line="360" w:lineRule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  今年的工作虽然取得的一定的成绩，但我们还会再接再厉，把监督委员会工作做到更好，为社区早日建设五星支部社区贡献自己的力量。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ystem-ui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Body Text"/>
    <w:basedOn w:val="1"/>
    <w:next w:val="1"/>
    <w:pPr>
      <w:jc w:val="center"/>
    </w:pPr>
    <w:rPr>
      <w:rFonts w:eastAsia="黑体"/>
      <w:sz w:val="36"/>
      <w:szCs w:val="20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rPr>
      <w:b/>
    </w:rPr>
  </w:style>
  <w:style w:type="paragraph" w:customStyle="1" w:styleId="6">
    <w:name w:val="Body Text First Indent"/>
    <w:basedOn w:val="2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2025-01-15T01:48:00Z</dcterms:created>
  <cp:lastPrinted>2025-01-22T08:44:25Z</cp:lastPrinted>
  <dcterms:modified xsi:type="dcterms:W3CDTF">2025-01-22T08:47:53Z</dcterms:modified>
  <dc:title>“双报双评”个人报告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